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03" w:rsidRDefault="00E94B03"/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2273"/>
        <w:gridCol w:w="8501"/>
      </w:tblGrid>
      <w:tr w:rsidR="00E94B03" w:rsidTr="00E94B03">
        <w:trPr>
          <w:trHeight w:val="401"/>
        </w:trPr>
        <w:tc>
          <w:tcPr>
            <w:tcW w:w="2273" w:type="dxa"/>
          </w:tcPr>
          <w:p w:rsidR="00E94B03" w:rsidRPr="00BB76A6" w:rsidRDefault="00E94B03" w:rsidP="00E94B03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501" w:type="dxa"/>
          </w:tcPr>
          <w:p w:rsidR="00E94B03" w:rsidRDefault="00E94B03" w:rsidP="00E94B03">
            <w:r>
              <w:t>Poliklinik</w:t>
            </w:r>
          </w:p>
        </w:tc>
      </w:tr>
      <w:tr w:rsidR="00E94B03" w:rsidTr="00E94B03">
        <w:trPr>
          <w:trHeight w:val="422"/>
        </w:trPr>
        <w:tc>
          <w:tcPr>
            <w:tcW w:w="2273" w:type="dxa"/>
          </w:tcPr>
          <w:p w:rsidR="00E94B03" w:rsidRPr="00BB76A6" w:rsidRDefault="00E94B03" w:rsidP="00E94B03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501" w:type="dxa"/>
          </w:tcPr>
          <w:p w:rsidR="00E94B03" w:rsidRDefault="00E94B03" w:rsidP="00E94B03">
            <w:r>
              <w:t>Diş Hekimi</w:t>
            </w:r>
          </w:p>
        </w:tc>
      </w:tr>
      <w:tr w:rsidR="00E94B03" w:rsidTr="00E94B03">
        <w:tc>
          <w:tcPr>
            <w:tcW w:w="2273" w:type="dxa"/>
          </w:tcPr>
          <w:p w:rsidR="00E94B03" w:rsidRPr="00BB76A6" w:rsidRDefault="00E94B03" w:rsidP="00E94B03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501" w:type="dxa"/>
          </w:tcPr>
          <w:p w:rsidR="00E94B03" w:rsidRDefault="00E94B03" w:rsidP="00E94B03">
            <w:r>
              <w:t>Başhekim, Başhekim Yardımcısı</w:t>
            </w:r>
          </w:p>
        </w:tc>
      </w:tr>
      <w:tr w:rsidR="00E94B03" w:rsidTr="00E94B03">
        <w:trPr>
          <w:trHeight w:val="432"/>
        </w:trPr>
        <w:tc>
          <w:tcPr>
            <w:tcW w:w="2273" w:type="dxa"/>
          </w:tcPr>
          <w:p w:rsidR="00E94B03" w:rsidRPr="00E94B03" w:rsidRDefault="00E94B03" w:rsidP="00E94B03">
            <w:pPr>
              <w:rPr>
                <w:b/>
              </w:rPr>
            </w:pPr>
            <w:r w:rsidRPr="00E94B03">
              <w:rPr>
                <w:b/>
              </w:rPr>
              <w:t>BİRİM SORUMLUSU</w:t>
            </w:r>
          </w:p>
        </w:tc>
        <w:tc>
          <w:tcPr>
            <w:tcW w:w="8501" w:type="dxa"/>
          </w:tcPr>
          <w:p w:rsidR="00E94B03" w:rsidRDefault="00E94B03" w:rsidP="00E94B03">
            <w:r>
              <w:t>Anabilim Dalı Başkanı</w:t>
            </w:r>
          </w:p>
        </w:tc>
      </w:tr>
      <w:tr w:rsidR="00E94B03" w:rsidTr="00E94B03">
        <w:tc>
          <w:tcPr>
            <w:tcW w:w="2273" w:type="dxa"/>
          </w:tcPr>
          <w:p w:rsidR="00E94B03" w:rsidRPr="00BB76A6" w:rsidRDefault="00E94B03" w:rsidP="00E94B03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501" w:type="dxa"/>
          </w:tcPr>
          <w:p w:rsidR="00E94B03" w:rsidRDefault="00E94B03" w:rsidP="00E94B03">
            <w:r>
              <w:t>Herhangi bir nedenle görevinde olmadığı durumlarda görevlerini yerine getirecek kişiyi Başhekim belirler</w:t>
            </w:r>
          </w:p>
        </w:tc>
      </w:tr>
      <w:tr w:rsidR="00E94B03" w:rsidTr="00E94B03">
        <w:tc>
          <w:tcPr>
            <w:tcW w:w="2273" w:type="dxa"/>
          </w:tcPr>
          <w:p w:rsidR="00E94B03" w:rsidRPr="00BB76A6" w:rsidRDefault="00E94B03" w:rsidP="00E94B03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501" w:type="dxa"/>
          </w:tcPr>
          <w:p w:rsidR="00E94B03" w:rsidRDefault="00E94B03" w:rsidP="00E94B03">
            <w:r>
              <w:t>Kurumun belirlediği hedef, kural ve düzenlemeler doğrultusunda hasta mahremiyeti, sağlıkta kalite standartları ve tıbbi etikten taviz vermeden diş hekimliği hizmetlerini yerine getirmek.</w:t>
            </w:r>
          </w:p>
        </w:tc>
      </w:tr>
      <w:tr w:rsidR="00E94B03" w:rsidTr="00E94B03">
        <w:tc>
          <w:tcPr>
            <w:tcW w:w="2273" w:type="dxa"/>
          </w:tcPr>
          <w:p w:rsidR="00E94B03" w:rsidRPr="00BB76A6" w:rsidRDefault="00E94B03" w:rsidP="00E94B03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501" w:type="dxa"/>
          </w:tcPr>
          <w:p w:rsidR="00E94B03" w:rsidRPr="00E94B03" w:rsidRDefault="00E94B03" w:rsidP="00E94B03">
            <w:pPr>
              <w:numPr>
                <w:ilvl w:val="0"/>
                <w:numId w:val="1"/>
              </w:numPr>
            </w:pPr>
            <w:r w:rsidRPr="00E94B03">
              <w:t>Hastaların ağız, diş ve çene sağlığı durumunu belirlemek için ağız içi ve ağız dışı muayene yapmak, hastalar ve aileleri ile görüşmek.</w:t>
            </w:r>
          </w:p>
          <w:p w:rsidR="00E94B03" w:rsidRPr="00E94B03" w:rsidRDefault="00E94B03" w:rsidP="00E94B03">
            <w:pPr>
              <w:numPr>
                <w:ilvl w:val="0"/>
                <w:numId w:val="1"/>
              </w:numPr>
            </w:pPr>
            <w:r w:rsidRPr="00E94B03">
              <w:t>Ağız, diş ve çenelere ilişkin hastalık veya bozuklukların durumun tespit edebilmek amacıyla laboratuvar testleri, röntgen ve diğer teşhis yöntemlerini istemek ve bulguları analiz etmek; gerektiğinde radyografi tekniklerini bizzat uygulamak.</w:t>
            </w:r>
          </w:p>
          <w:p w:rsidR="00E94B03" w:rsidRPr="00E94B03" w:rsidRDefault="00E94B03" w:rsidP="00E94B03">
            <w:pPr>
              <w:numPr>
                <w:ilvl w:val="0"/>
                <w:numId w:val="1"/>
              </w:numPr>
            </w:pPr>
            <w:r w:rsidRPr="00E94B03">
              <w:t xml:space="preserve">Tıbbi yetkileri kapsamında reçete yazmak, ilaç vermek, önerilerde bulunmak, iyileştirici tedavi ve önleyici tedbirleri gözlemlemek </w:t>
            </w:r>
            <w:proofErr w:type="gramStart"/>
            <w:r w:rsidRPr="00E94B03">
              <w:t>dahil</w:t>
            </w:r>
            <w:proofErr w:type="gramEnd"/>
            <w:r w:rsidRPr="00E94B03">
              <w:t xml:space="preserve"> hastalara sürekli tıbbi bakım sağlamak.</w:t>
            </w:r>
          </w:p>
          <w:p w:rsidR="00E94B03" w:rsidRDefault="00E94B03" w:rsidP="00E94B03">
            <w:pPr>
              <w:numPr>
                <w:ilvl w:val="0"/>
                <w:numId w:val="1"/>
              </w:numPr>
            </w:pPr>
            <w:r w:rsidRPr="00E94B03">
              <w:t>Diş hekimliği eğitim müfredatı çerçevesindeki tüm cerrahi ve klinik işlemleri yerine getirmek.</w:t>
            </w:r>
          </w:p>
          <w:p w:rsidR="00E94B03" w:rsidRP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>Bireylere, ailelere ve topluma ağız, diş ve çene hastalıklarını önleyici veya tedavisine yardımcı olan sağlık, beslenme ve yaşam tarzı hakkında önerilerde ve uygulamalarda bulunmak.</w:t>
            </w:r>
          </w:p>
          <w:p w:rsidR="00E94B03" w:rsidRDefault="00E94B03" w:rsidP="00E94B03">
            <w:pPr>
              <w:numPr>
                <w:ilvl w:val="0"/>
                <w:numId w:val="1"/>
              </w:numPr>
            </w:pPr>
            <w:r w:rsidRPr="00E94B03">
              <w:t xml:space="preserve">Hastaları ve aileleri hastanelere, </w:t>
            </w:r>
            <w:proofErr w:type="gramStart"/>
            <w:r w:rsidRPr="00E94B03">
              <w:t>rehabilitasyon</w:t>
            </w:r>
            <w:proofErr w:type="gramEnd"/>
            <w:r w:rsidRPr="00E94B03">
              <w:t xml:space="preserve"> merkezlerine ve diğer sağlık</w:t>
            </w:r>
            <w:r>
              <w:t xml:space="preserve"> </w:t>
            </w:r>
            <w:r w:rsidRPr="00E94B03">
              <w:t>bakım merkezlerine uzmanlık gerektiren tedavi hizmetleri için sevk etmek.</w:t>
            </w:r>
          </w:p>
          <w:p w:rsid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 xml:space="preserve">Diş Hekimliği kapsamındaki tedaviler öncesinde, tedavi sırasında ve tedavi sonrasında karşılaşılan </w:t>
            </w:r>
            <w:proofErr w:type="gramStart"/>
            <w:r w:rsidRPr="00E94B03">
              <w:t>komplikasyonları</w:t>
            </w:r>
            <w:proofErr w:type="gramEnd"/>
            <w:r w:rsidRPr="00E94B03">
              <w:t xml:space="preserve"> saptamak, müdahale ve sevk etmek.</w:t>
            </w:r>
          </w:p>
          <w:p w:rsid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>Hastalara ait tıbbi bilgileri ve öyküleri kaydetmek; uzman doktorlar, uzman diş hekimleri ve diğer sağlık çalışanları ile bilgi alışverişinde bulunmak.</w:t>
            </w:r>
          </w:p>
          <w:p w:rsidR="00E94B03" w:rsidRP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>Diş tabipliği eğitimi sırasında kazanmış olduğu bilgi, beceri ve tutum çerçevesinde, tıbbi ilke ve yöntemleri uygulayarak birey ve toplumu sağlık sorunlarından, hastalıklardan ve yaralanmalardan koruyucu tedbirleri almak.</w:t>
            </w:r>
          </w:p>
          <w:p w:rsidR="00E94B03" w:rsidRP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>Dişlerin, diş etlerinin ve bunlarla doğrudan bağlantılı olan ağız ve çene dokularının sağlığının korunmasına yönelik önleyici ve koruyucu tabiplik çalışmalarına katılmak.</w:t>
            </w:r>
          </w:p>
          <w:p w:rsidR="00E94B03" w:rsidRP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>Dişlerin, diş etlerinin ve bunlarla doğrudan bağlantılı olan ağız ve çene dokularının hastalıklarının ve düzensizliklerinin teşhis ve tedavisinin uzman diş tabibinin müdahalesini gerektirdiği durumlarda hastaları ilgili uzman ve/veya merkeze sevk etmek.</w:t>
            </w:r>
          </w:p>
          <w:p w:rsidR="00E94B03" w:rsidRP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 xml:space="preserve">Gerekli gördüğü durumlarda, diğer diş tabibi, uzman diş tabibi, tabip, uzman tabip veya birimden </w:t>
            </w:r>
            <w:proofErr w:type="gramStart"/>
            <w:r w:rsidRPr="00E94B03">
              <w:t>konsültasyon</w:t>
            </w:r>
            <w:proofErr w:type="gramEnd"/>
            <w:r w:rsidRPr="00E94B03">
              <w:t xml:space="preserve"> istemek.</w:t>
            </w:r>
          </w:p>
          <w:p w:rsidR="00E94B03" w:rsidRDefault="00E94B03" w:rsidP="00E94B03">
            <w:pPr>
              <w:pStyle w:val="ListeParagraf"/>
              <w:numPr>
                <w:ilvl w:val="0"/>
                <w:numId w:val="1"/>
              </w:numPr>
            </w:pPr>
            <w:r w:rsidRPr="00E94B03">
              <w:t>Yasal mesleki gereklilikleri yerine getirmek için bildirilmesi zorunlu hastalıkları ve adli durumları yetkili birimlere rapor etmek.</w:t>
            </w:r>
          </w:p>
        </w:tc>
      </w:tr>
    </w:tbl>
    <w:p w:rsidR="00E94B03" w:rsidRDefault="00E94B03"/>
    <w:tbl>
      <w:tblPr>
        <w:tblStyle w:val="TabloKlavuzu"/>
        <w:tblW w:w="10953" w:type="dxa"/>
        <w:tblInd w:w="-714" w:type="dxa"/>
        <w:tblLook w:val="04A0" w:firstRow="1" w:lastRow="0" w:firstColumn="1" w:lastColumn="0" w:noHBand="0" w:noVBand="1"/>
      </w:tblPr>
      <w:tblGrid>
        <w:gridCol w:w="2306"/>
        <w:gridCol w:w="8647"/>
      </w:tblGrid>
      <w:tr w:rsidR="00E2322E" w:rsidTr="00996F62">
        <w:trPr>
          <w:trHeight w:val="3606"/>
        </w:trPr>
        <w:tc>
          <w:tcPr>
            <w:tcW w:w="2306" w:type="dxa"/>
          </w:tcPr>
          <w:p w:rsidR="00E2322E" w:rsidRDefault="00E2322E"/>
        </w:tc>
        <w:tc>
          <w:tcPr>
            <w:tcW w:w="8647" w:type="dxa"/>
          </w:tcPr>
          <w:p w:rsidR="00E2322E" w:rsidRPr="00E2322E" w:rsidRDefault="00E2322E" w:rsidP="00E2322E">
            <w:pPr>
              <w:pStyle w:val="ListeParagraf"/>
              <w:numPr>
                <w:ilvl w:val="0"/>
                <w:numId w:val="1"/>
              </w:numPr>
            </w:pPr>
            <w:r w:rsidRPr="00E2322E">
              <w:t>Yukarıda verilen görev, yetki ve sorumluluklar yerine getirilirken sorumluluk yetki ve iletişim planında belirtilen birimlerle yatay ve dikey ilişkiler kurarak faaliyetlerini sürdürmek.</w:t>
            </w:r>
          </w:p>
          <w:p w:rsidR="00E2322E" w:rsidRPr="00E2322E" w:rsidRDefault="00E2322E" w:rsidP="00E2322E">
            <w:pPr>
              <w:numPr>
                <w:ilvl w:val="0"/>
                <w:numId w:val="1"/>
              </w:numPr>
            </w:pPr>
            <w:r w:rsidRPr="00E2322E">
              <w:t xml:space="preserve">Görevini ilgili mevzuatlar, kalite yönetim sistem politika hedefleri ve </w:t>
            </w:r>
            <w:proofErr w:type="gramStart"/>
            <w:r w:rsidRPr="00E2322E">
              <w:t>prosedürlerine</w:t>
            </w:r>
            <w:proofErr w:type="gramEnd"/>
            <w:r w:rsidRPr="00E2322E">
              <w:t xml:space="preserve"> ve uygun olarak yürütür. Kalite dokümanlarında belirtilen ilave görev ve sorumlulukları yerine getirir. İş güvenliği ile ilgili uyarı ve talimatlara uyar.</w:t>
            </w:r>
          </w:p>
          <w:p w:rsidR="00E2322E" w:rsidRPr="00E2322E" w:rsidRDefault="00E2322E" w:rsidP="00E2322E">
            <w:pPr>
              <w:numPr>
                <w:ilvl w:val="0"/>
                <w:numId w:val="1"/>
              </w:numPr>
            </w:pPr>
            <w:r w:rsidRPr="00E2322E">
              <w:t>Yukarıda belirtilen görev ve sorumlulukları gerçekleştirme becerisine sahip olmak.</w:t>
            </w:r>
          </w:p>
          <w:p w:rsidR="00E2322E" w:rsidRDefault="00E2322E" w:rsidP="00E2322E">
            <w:pPr>
              <w:pStyle w:val="ListeParagraf"/>
              <w:numPr>
                <w:ilvl w:val="0"/>
                <w:numId w:val="1"/>
              </w:numPr>
            </w:pPr>
            <w:r w:rsidRPr="00E2322E">
              <w:t>Faaliyetlerin gerçekleştirilmesi için gerekli araç ve gereçleri kullanabilmek</w:t>
            </w:r>
          </w:p>
          <w:p w:rsidR="00E2322E" w:rsidRDefault="00E2322E" w:rsidP="00E2322E"/>
        </w:tc>
      </w:tr>
    </w:tbl>
    <w:p w:rsidR="00E2322E" w:rsidRDefault="00E2322E"/>
    <w:p w:rsidR="00E94B03" w:rsidRDefault="00E94B03">
      <w:bookmarkStart w:id="0" w:name="_GoBack"/>
      <w:bookmarkEnd w:id="0"/>
    </w:p>
    <w:sectPr w:rsidR="00E94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DE" w:rsidRDefault="00FB0ADE" w:rsidP="00996F62">
      <w:pPr>
        <w:spacing w:after="0" w:line="240" w:lineRule="auto"/>
      </w:pPr>
      <w:r>
        <w:separator/>
      </w:r>
    </w:p>
  </w:endnote>
  <w:endnote w:type="continuationSeparator" w:id="0">
    <w:p w:rsidR="00FB0ADE" w:rsidRDefault="00FB0ADE" w:rsidP="0099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DE" w:rsidRDefault="00FB0ADE" w:rsidP="00996F62">
      <w:pPr>
        <w:spacing w:after="0" w:line="240" w:lineRule="auto"/>
      </w:pPr>
      <w:r>
        <w:separator/>
      </w:r>
    </w:p>
  </w:footnote>
  <w:footnote w:type="continuationSeparator" w:id="0">
    <w:p w:rsidR="00FB0ADE" w:rsidRDefault="00FB0ADE" w:rsidP="0099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F62" w:rsidRDefault="00996F62">
    <w:pPr>
      <w:pStyle w:val="stbilgi"/>
    </w:pPr>
  </w:p>
  <w:tbl>
    <w:tblPr>
      <w:tblStyle w:val="TabloKlavuzu"/>
      <w:tblW w:w="10833" w:type="dxa"/>
      <w:tblInd w:w="-714" w:type="dxa"/>
      <w:tblLook w:val="04A0" w:firstRow="1" w:lastRow="0" w:firstColumn="1" w:lastColumn="0" w:noHBand="0" w:noVBand="1"/>
    </w:tblPr>
    <w:tblGrid>
      <w:gridCol w:w="2281"/>
      <w:gridCol w:w="5701"/>
      <w:gridCol w:w="2851"/>
    </w:tblGrid>
    <w:tr w:rsidR="00996F62" w:rsidTr="00564B8B">
      <w:trPr>
        <w:trHeight w:val="177"/>
      </w:trPr>
      <w:tc>
        <w:tcPr>
          <w:tcW w:w="2281" w:type="dxa"/>
          <w:vMerge w:val="restart"/>
        </w:tcPr>
        <w:p w:rsidR="00996F62" w:rsidRDefault="00996F62" w:rsidP="00996F62">
          <w:r w:rsidRPr="00E94B03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F44CF39" wp14:editId="4DCEA22F">
                <wp:extent cx="1276350" cy="944148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02630" cy="963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1" w:type="dxa"/>
          <w:vMerge w:val="restart"/>
        </w:tcPr>
        <w:p w:rsidR="00996F62" w:rsidRPr="00E94B03" w:rsidRDefault="00996F62" w:rsidP="00996F62">
          <w:pPr>
            <w:jc w:val="center"/>
            <w:rPr>
              <w:b/>
            </w:rPr>
          </w:pPr>
          <w:r w:rsidRPr="00E94B03">
            <w:rPr>
              <w:b/>
            </w:rPr>
            <w:t>T.C</w:t>
          </w:r>
        </w:p>
        <w:p w:rsidR="00996F62" w:rsidRPr="00E94B03" w:rsidRDefault="00996F62" w:rsidP="00996F62">
          <w:pPr>
            <w:jc w:val="center"/>
            <w:rPr>
              <w:b/>
            </w:rPr>
          </w:pPr>
          <w:r w:rsidRPr="00E94B03">
            <w:rPr>
              <w:b/>
            </w:rPr>
            <w:t>Kahramanmaraş Sütçü İmam Üniversitesi</w:t>
          </w:r>
        </w:p>
        <w:p w:rsidR="00996F62" w:rsidRDefault="00996F62" w:rsidP="00996F62">
          <w:pPr>
            <w:jc w:val="center"/>
          </w:pPr>
          <w:r w:rsidRPr="00E94B03">
            <w:rPr>
              <w:b/>
            </w:rPr>
            <w:t>Ağız ve Diş Sağlığı Eğitim, Uygulama ve Araştırma Merkezi</w:t>
          </w:r>
        </w:p>
      </w:tc>
      <w:tc>
        <w:tcPr>
          <w:tcW w:w="2851" w:type="dxa"/>
        </w:tcPr>
        <w:p w:rsidR="00996F62" w:rsidRPr="00E2322E" w:rsidRDefault="00996F62" w:rsidP="00996F62">
          <w:pPr>
            <w:rPr>
              <w:b/>
            </w:rPr>
          </w:pPr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Kodu:K</w:t>
          </w:r>
          <w:r w:rsidRPr="00E2322E">
            <w:rPr>
              <w:b/>
            </w:rPr>
            <w:t>KU</w:t>
          </w:r>
          <w:proofErr w:type="gramEnd"/>
          <w:r w:rsidRPr="00E2322E">
            <w:rPr>
              <w:b/>
            </w:rPr>
            <w:t>.YD.</w:t>
          </w:r>
          <w:r>
            <w:rPr>
              <w:b/>
            </w:rPr>
            <w:t>07</w:t>
          </w:r>
        </w:p>
      </w:tc>
    </w:tr>
    <w:tr w:rsidR="00996F62" w:rsidTr="00564B8B">
      <w:trPr>
        <w:trHeight w:val="339"/>
      </w:trPr>
      <w:tc>
        <w:tcPr>
          <w:tcW w:w="2281" w:type="dxa"/>
          <w:vMerge/>
        </w:tcPr>
        <w:p w:rsidR="00996F62" w:rsidRDefault="00996F62" w:rsidP="00996F62"/>
      </w:tc>
      <w:tc>
        <w:tcPr>
          <w:tcW w:w="5701" w:type="dxa"/>
          <w:vMerge/>
        </w:tcPr>
        <w:p w:rsidR="00996F62" w:rsidRDefault="00996F62" w:rsidP="00996F62"/>
      </w:tc>
      <w:tc>
        <w:tcPr>
          <w:tcW w:w="2851" w:type="dxa"/>
        </w:tcPr>
        <w:p w:rsidR="00996F62" w:rsidRPr="00E2322E" w:rsidRDefault="00996F62" w:rsidP="00996F62">
          <w:pPr>
            <w:rPr>
              <w:b/>
            </w:rPr>
          </w:pPr>
          <w:r w:rsidRPr="00E2322E">
            <w:rPr>
              <w:b/>
            </w:rPr>
            <w:t>Yayın Tarihi: 27.06.2019</w:t>
          </w:r>
        </w:p>
      </w:tc>
    </w:tr>
    <w:tr w:rsidR="00996F62" w:rsidTr="00564B8B">
      <w:trPr>
        <w:trHeight w:val="358"/>
      </w:trPr>
      <w:tc>
        <w:tcPr>
          <w:tcW w:w="2281" w:type="dxa"/>
          <w:vMerge/>
        </w:tcPr>
        <w:p w:rsidR="00996F62" w:rsidRDefault="00996F62" w:rsidP="00996F62"/>
      </w:tc>
      <w:tc>
        <w:tcPr>
          <w:tcW w:w="5701" w:type="dxa"/>
          <w:vMerge/>
        </w:tcPr>
        <w:p w:rsidR="00996F62" w:rsidRDefault="00996F62" w:rsidP="00996F62"/>
      </w:tc>
      <w:tc>
        <w:tcPr>
          <w:tcW w:w="2851" w:type="dxa"/>
        </w:tcPr>
        <w:p w:rsidR="00996F62" w:rsidRPr="00E2322E" w:rsidRDefault="00996F62" w:rsidP="00996F62">
          <w:pPr>
            <w:rPr>
              <w:b/>
            </w:rPr>
          </w:pPr>
          <w:r w:rsidRPr="00E2322E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996F62" w:rsidTr="00564B8B">
      <w:trPr>
        <w:trHeight w:val="339"/>
      </w:trPr>
      <w:tc>
        <w:tcPr>
          <w:tcW w:w="2281" w:type="dxa"/>
          <w:vMerge/>
        </w:tcPr>
        <w:p w:rsidR="00996F62" w:rsidRDefault="00996F62" w:rsidP="00996F62"/>
      </w:tc>
      <w:tc>
        <w:tcPr>
          <w:tcW w:w="5701" w:type="dxa"/>
          <w:vMerge/>
        </w:tcPr>
        <w:p w:rsidR="00996F62" w:rsidRDefault="00996F62" w:rsidP="00996F62"/>
      </w:tc>
      <w:tc>
        <w:tcPr>
          <w:tcW w:w="2851" w:type="dxa"/>
        </w:tcPr>
        <w:p w:rsidR="00996F62" w:rsidRPr="00E2322E" w:rsidRDefault="00996F62" w:rsidP="00996F62">
          <w:pPr>
            <w:rPr>
              <w:b/>
            </w:rPr>
          </w:pPr>
          <w:r>
            <w:rPr>
              <w:b/>
            </w:rPr>
            <w:t>Revizyon No: 03</w:t>
          </w:r>
        </w:p>
      </w:tc>
    </w:tr>
    <w:tr w:rsidR="00996F62" w:rsidTr="00564B8B">
      <w:trPr>
        <w:trHeight w:val="339"/>
      </w:trPr>
      <w:tc>
        <w:tcPr>
          <w:tcW w:w="2281" w:type="dxa"/>
          <w:vMerge/>
        </w:tcPr>
        <w:p w:rsidR="00996F62" w:rsidRDefault="00996F62" w:rsidP="00996F62"/>
      </w:tc>
      <w:tc>
        <w:tcPr>
          <w:tcW w:w="8552" w:type="dxa"/>
          <w:gridSpan w:val="2"/>
        </w:tcPr>
        <w:p w:rsidR="00996F62" w:rsidRPr="00E94B03" w:rsidRDefault="00996F62" w:rsidP="00996F62">
          <w:pPr>
            <w:jc w:val="center"/>
            <w:rPr>
              <w:b/>
            </w:rPr>
          </w:pPr>
          <w:r w:rsidRPr="00E94B03">
            <w:rPr>
              <w:b/>
            </w:rPr>
            <w:t>GÖREV, YETKİ VE SORUMLULUKLAR</w:t>
          </w:r>
        </w:p>
      </w:tc>
    </w:tr>
  </w:tbl>
  <w:p w:rsidR="00996F62" w:rsidRDefault="00996F6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81F08"/>
    <w:multiLevelType w:val="hybridMultilevel"/>
    <w:tmpl w:val="3FE802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5E0"/>
    <w:multiLevelType w:val="hybridMultilevel"/>
    <w:tmpl w:val="3FE802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3"/>
    <w:rsid w:val="000E4EF2"/>
    <w:rsid w:val="001F08C5"/>
    <w:rsid w:val="00521EDE"/>
    <w:rsid w:val="00564B8B"/>
    <w:rsid w:val="00996F62"/>
    <w:rsid w:val="00A52D26"/>
    <w:rsid w:val="00BF66CD"/>
    <w:rsid w:val="00CD45CF"/>
    <w:rsid w:val="00E2322E"/>
    <w:rsid w:val="00E94B03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885DCD-D255-4765-916D-73C66D1F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4B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6F62"/>
  </w:style>
  <w:style w:type="paragraph" w:styleId="Altbilgi">
    <w:name w:val="footer"/>
    <w:basedOn w:val="Normal"/>
    <w:link w:val="AltbilgiChar"/>
    <w:uiPriority w:val="99"/>
    <w:unhideWhenUsed/>
    <w:rsid w:val="0099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9</cp:revision>
  <dcterms:created xsi:type="dcterms:W3CDTF">2022-03-23T13:38:00Z</dcterms:created>
  <dcterms:modified xsi:type="dcterms:W3CDTF">2025-07-28T14:18:00Z</dcterms:modified>
</cp:coreProperties>
</file>